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538" w:tblpY="-688"/>
        <w:tblW w:w="22108" w:type="dxa"/>
        <w:tblLook w:val="04A0" w:firstRow="1" w:lastRow="0" w:firstColumn="1" w:lastColumn="0" w:noHBand="0" w:noVBand="1"/>
      </w:tblPr>
      <w:tblGrid>
        <w:gridCol w:w="563"/>
        <w:gridCol w:w="2618"/>
        <w:gridCol w:w="3785"/>
        <w:gridCol w:w="3785"/>
        <w:gridCol w:w="3786"/>
        <w:gridCol w:w="3785"/>
        <w:gridCol w:w="3786"/>
      </w:tblGrid>
      <w:tr w:rsidR="00B37E65" w14:paraId="4D3AE86B" w14:textId="77777777" w:rsidTr="700D3425">
        <w:tc>
          <w:tcPr>
            <w:tcW w:w="22108" w:type="dxa"/>
            <w:gridSpan w:val="7"/>
          </w:tcPr>
          <w:p w14:paraId="00D5AD0E" w14:textId="36A5DF2F" w:rsidR="00B37E65" w:rsidRPr="00827958" w:rsidRDefault="00B37E65" w:rsidP="00B37E65">
            <w:pPr>
              <w:jc w:val="center"/>
              <w:rPr>
                <w:b/>
              </w:rPr>
            </w:pPr>
            <w:bookmarkStart w:id="0" w:name="_GoBack"/>
            <w:bookmarkEnd w:id="0"/>
          </w:p>
          <w:p w14:paraId="4B62AFEE" w14:textId="05A87887" w:rsidR="00B37E65" w:rsidRPr="00827958" w:rsidRDefault="00B37E65" w:rsidP="00B37E65">
            <w:pPr>
              <w:jc w:val="center"/>
              <w:rPr>
                <w:b/>
              </w:rPr>
            </w:pPr>
            <w:proofErr w:type="spellStart"/>
            <w:r w:rsidRPr="00827958">
              <w:rPr>
                <w:b/>
              </w:rPr>
              <w:t>Keyham</w:t>
            </w:r>
            <w:proofErr w:type="spellEnd"/>
            <w:r w:rsidRPr="00827958">
              <w:rPr>
                <w:b/>
              </w:rPr>
              <w:t xml:space="preserve"> Lodge School - Long Term Plan – Physical Education – </w:t>
            </w:r>
            <w:r>
              <w:rPr>
                <w:b/>
              </w:rPr>
              <w:t>Year 9</w:t>
            </w:r>
            <w:r w:rsidR="00EC458A">
              <w:rPr>
                <w:b/>
              </w:rPr>
              <w:t xml:space="preserve"> </w:t>
            </w:r>
          </w:p>
          <w:p w14:paraId="24041F8B" w14:textId="77777777" w:rsidR="00B37E65" w:rsidRDefault="00B37E65" w:rsidP="00B37E65">
            <w:pPr>
              <w:jc w:val="center"/>
            </w:pPr>
            <w:r w:rsidRPr="00827958">
              <w:rPr>
                <w:b/>
              </w:rPr>
              <w:t>2019/20</w:t>
            </w:r>
          </w:p>
        </w:tc>
      </w:tr>
      <w:tr w:rsidR="00B37E65" w14:paraId="3588D313" w14:textId="77777777" w:rsidTr="700D3425">
        <w:trPr>
          <w:trHeight w:val="1041"/>
        </w:trPr>
        <w:tc>
          <w:tcPr>
            <w:tcW w:w="22108" w:type="dxa"/>
            <w:gridSpan w:val="7"/>
          </w:tcPr>
          <w:p w14:paraId="67DC740E" w14:textId="4A85E01B" w:rsidR="700D3425" w:rsidRDefault="700D3425" w:rsidP="700D3425">
            <w:pPr>
              <w:spacing w:line="259" w:lineRule="auto"/>
              <w:jc w:val="center"/>
              <w:rPr>
                <w:rFonts w:ascii="Calibri" w:hAnsi="Calibri" w:cs="Calibri"/>
                <w:color w:val="000000" w:themeColor="text1"/>
                <w:lang w:val="en-US"/>
              </w:rPr>
            </w:pPr>
          </w:p>
          <w:p w14:paraId="12330767" w14:textId="21DE3AF2" w:rsidR="0CE41F9A" w:rsidRDefault="0CE41F9A" w:rsidP="700D3425">
            <w:pPr>
              <w:spacing w:line="259" w:lineRule="auto"/>
              <w:jc w:val="center"/>
              <w:rPr>
                <w:rFonts w:ascii="Calibri" w:hAnsi="Calibri" w:cs="Calibri"/>
                <w:color w:val="000000" w:themeColor="text1"/>
                <w:lang w:val="en-US"/>
              </w:rPr>
            </w:pPr>
            <w:r w:rsidRPr="700D3425">
              <w:rPr>
                <w:rFonts w:ascii="Calibri" w:hAnsi="Calibri" w:cs="Calibri"/>
                <w:color w:val="000000" w:themeColor="text1"/>
                <w:lang w:val="en-US"/>
              </w:rPr>
              <w:t xml:space="preserve">The PE Department at </w:t>
            </w:r>
            <w:proofErr w:type="spellStart"/>
            <w:r w:rsidRPr="700D3425">
              <w:rPr>
                <w:rFonts w:ascii="Calibri" w:hAnsi="Calibri" w:cs="Calibri"/>
                <w:color w:val="000000" w:themeColor="text1"/>
                <w:lang w:val="en-US"/>
              </w:rPr>
              <w:t>Keyham</w:t>
            </w:r>
            <w:proofErr w:type="spellEnd"/>
            <w:r w:rsidRPr="700D3425">
              <w:rPr>
                <w:rFonts w:ascii="Calibri" w:hAnsi="Calibri" w:cs="Calibri"/>
                <w:color w:val="000000" w:themeColor="text1"/>
                <w:lang w:val="en-US"/>
              </w:rPr>
              <w:t xml:space="preserve"> Lodge School aims to create positive attitudes towards physical</w:t>
            </w:r>
            <w:r w:rsidR="0DE1F2AA" w:rsidRPr="700D3425">
              <w:rPr>
                <w:rFonts w:ascii="Calibri" w:hAnsi="Calibri" w:cs="Calibri"/>
                <w:color w:val="000000" w:themeColor="text1"/>
                <w:lang w:val="en-US"/>
              </w:rPr>
              <w:t xml:space="preserve"> activity, promoting lifelong physical and mental wellbeing. </w:t>
            </w:r>
          </w:p>
          <w:p w14:paraId="4E47DA26" w14:textId="0D4F1763" w:rsidR="00B37E65" w:rsidRDefault="00B37E65" w:rsidP="00B37E65">
            <w:pPr>
              <w:jc w:val="center"/>
              <w:rPr>
                <w:rFonts w:ascii="Calibri" w:eastAsia="Calibri" w:hAnsi="Calibri" w:cs="Calibri"/>
                <w:lang w:val="en-US"/>
              </w:rPr>
            </w:pPr>
          </w:p>
        </w:tc>
      </w:tr>
      <w:tr w:rsidR="00B37E65" w14:paraId="059D7214" w14:textId="26CD11CB" w:rsidTr="700D3425">
        <w:trPr>
          <w:trHeight w:val="637"/>
        </w:trPr>
        <w:tc>
          <w:tcPr>
            <w:tcW w:w="6966" w:type="dxa"/>
            <w:gridSpan w:val="3"/>
            <w:shd w:val="clear" w:color="auto" w:fill="BF8F00" w:themeFill="accent4" w:themeFillShade="BF"/>
          </w:tcPr>
          <w:p w14:paraId="46F846CD" w14:textId="77777777" w:rsidR="00B37E65" w:rsidRPr="00C9704F" w:rsidRDefault="00B37E65" w:rsidP="00B37E65">
            <w:pPr>
              <w:jc w:val="center"/>
              <w:rPr>
                <w:b/>
              </w:rPr>
            </w:pPr>
          </w:p>
          <w:p w14:paraId="3BF99128" w14:textId="3DECC803" w:rsidR="00B37E65" w:rsidRPr="00C9704F" w:rsidRDefault="00B37E65" w:rsidP="00B37E65">
            <w:pPr>
              <w:jc w:val="center"/>
              <w:rPr>
                <w:b/>
              </w:rPr>
            </w:pPr>
            <w:r w:rsidRPr="00C9704F">
              <w:rPr>
                <w:b/>
              </w:rPr>
              <w:t>Autumn</w:t>
            </w:r>
          </w:p>
        </w:tc>
        <w:tc>
          <w:tcPr>
            <w:tcW w:w="7571" w:type="dxa"/>
            <w:gridSpan w:val="2"/>
            <w:shd w:val="clear" w:color="auto" w:fill="C5E0B3" w:themeFill="accent6" w:themeFillTint="66"/>
          </w:tcPr>
          <w:p w14:paraId="528FB90E" w14:textId="77777777" w:rsidR="00B37E65" w:rsidRPr="00C9704F" w:rsidRDefault="00B37E65" w:rsidP="00B37E65">
            <w:pPr>
              <w:jc w:val="center"/>
              <w:rPr>
                <w:b/>
              </w:rPr>
            </w:pPr>
          </w:p>
          <w:p w14:paraId="2723FA33" w14:textId="7644F00A" w:rsidR="00B37E65" w:rsidRDefault="00B37E65" w:rsidP="00B37E65">
            <w:pPr>
              <w:jc w:val="center"/>
              <w:rPr>
                <w:b/>
              </w:rPr>
            </w:pPr>
            <w:r>
              <w:rPr>
                <w:b/>
              </w:rPr>
              <w:t>Spring</w:t>
            </w:r>
          </w:p>
        </w:tc>
        <w:tc>
          <w:tcPr>
            <w:tcW w:w="7571" w:type="dxa"/>
            <w:gridSpan w:val="2"/>
            <w:shd w:val="clear" w:color="auto" w:fill="AEAAAA" w:themeFill="background2" w:themeFillShade="BF"/>
            <w:vAlign w:val="center"/>
          </w:tcPr>
          <w:p w14:paraId="0DA63A3A" w14:textId="77777777" w:rsidR="00B37E65" w:rsidRDefault="00B37E65" w:rsidP="00B37E65">
            <w:pPr>
              <w:jc w:val="center"/>
              <w:rPr>
                <w:b/>
              </w:rPr>
            </w:pPr>
          </w:p>
          <w:p w14:paraId="4A9869AC" w14:textId="27A204FE" w:rsidR="00B37E65" w:rsidRDefault="00B37E65" w:rsidP="00B37E65">
            <w:pPr>
              <w:jc w:val="center"/>
              <w:rPr>
                <w:b/>
              </w:rPr>
            </w:pPr>
            <w:r>
              <w:rPr>
                <w:b/>
              </w:rPr>
              <w:t>Summer</w:t>
            </w:r>
          </w:p>
          <w:p w14:paraId="243058D0" w14:textId="66D66974" w:rsidR="00B37E65" w:rsidRDefault="00B37E65" w:rsidP="00B37E65">
            <w:pPr>
              <w:jc w:val="center"/>
              <w:rPr>
                <w:b/>
              </w:rPr>
            </w:pPr>
          </w:p>
        </w:tc>
      </w:tr>
      <w:tr w:rsidR="00B37E65" w14:paraId="543201BC" w14:textId="6FBAE2DA" w:rsidTr="700D3425">
        <w:trPr>
          <w:trHeight w:val="299"/>
        </w:trPr>
        <w:tc>
          <w:tcPr>
            <w:tcW w:w="3181" w:type="dxa"/>
            <w:gridSpan w:val="2"/>
            <w:shd w:val="clear" w:color="auto" w:fill="BF8F00" w:themeFill="accent4" w:themeFillShade="BF"/>
          </w:tcPr>
          <w:p w14:paraId="79F740D6" w14:textId="091C3042" w:rsidR="00B37E65" w:rsidRPr="00C9704F" w:rsidRDefault="00B37E65" w:rsidP="00B37E65">
            <w:pPr>
              <w:jc w:val="center"/>
              <w:rPr>
                <w:b/>
              </w:rPr>
            </w:pPr>
            <w:r w:rsidRPr="00C9704F">
              <w:rPr>
                <w:b/>
              </w:rPr>
              <w:t>1</w:t>
            </w:r>
          </w:p>
        </w:tc>
        <w:tc>
          <w:tcPr>
            <w:tcW w:w="3785" w:type="dxa"/>
            <w:shd w:val="clear" w:color="auto" w:fill="BF8F00" w:themeFill="accent4" w:themeFillShade="BF"/>
          </w:tcPr>
          <w:p w14:paraId="1D7F4B94" w14:textId="44C3E495" w:rsidR="00B37E65" w:rsidRPr="00C9704F" w:rsidRDefault="00B37E65" w:rsidP="00B37E65">
            <w:pPr>
              <w:jc w:val="center"/>
              <w:rPr>
                <w:b/>
              </w:rPr>
            </w:pPr>
            <w:r w:rsidRPr="00C9704F">
              <w:rPr>
                <w:b/>
              </w:rPr>
              <w:t>2</w:t>
            </w:r>
          </w:p>
        </w:tc>
        <w:tc>
          <w:tcPr>
            <w:tcW w:w="3785" w:type="dxa"/>
            <w:shd w:val="clear" w:color="auto" w:fill="C5E0B3" w:themeFill="accent6" w:themeFillTint="66"/>
          </w:tcPr>
          <w:p w14:paraId="21FC58B3" w14:textId="3D146E28" w:rsidR="00B37E65" w:rsidRPr="00C9704F" w:rsidRDefault="00B37E65" w:rsidP="00B37E65">
            <w:pPr>
              <w:jc w:val="center"/>
              <w:rPr>
                <w:b/>
              </w:rPr>
            </w:pPr>
            <w:r>
              <w:rPr>
                <w:b/>
              </w:rPr>
              <w:t>1</w:t>
            </w:r>
          </w:p>
        </w:tc>
        <w:tc>
          <w:tcPr>
            <w:tcW w:w="3786" w:type="dxa"/>
            <w:shd w:val="clear" w:color="auto" w:fill="C5E0B3" w:themeFill="accent6" w:themeFillTint="66"/>
          </w:tcPr>
          <w:p w14:paraId="2A037FC2" w14:textId="53D2B904" w:rsidR="00B37E65" w:rsidRDefault="00B37E65" w:rsidP="00B37E65">
            <w:pPr>
              <w:jc w:val="center"/>
              <w:rPr>
                <w:b/>
              </w:rPr>
            </w:pPr>
            <w:r>
              <w:rPr>
                <w:b/>
              </w:rPr>
              <w:t>2</w:t>
            </w:r>
          </w:p>
        </w:tc>
        <w:tc>
          <w:tcPr>
            <w:tcW w:w="3785" w:type="dxa"/>
            <w:shd w:val="clear" w:color="auto" w:fill="AEAAAA" w:themeFill="background2" w:themeFillShade="BF"/>
          </w:tcPr>
          <w:p w14:paraId="471C2126" w14:textId="5610A90A" w:rsidR="00B37E65" w:rsidRDefault="00B37E65" w:rsidP="00B37E65">
            <w:pPr>
              <w:jc w:val="center"/>
              <w:rPr>
                <w:b/>
              </w:rPr>
            </w:pPr>
            <w:r>
              <w:rPr>
                <w:b/>
              </w:rPr>
              <w:t>1</w:t>
            </w:r>
          </w:p>
        </w:tc>
        <w:tc>
          <w:tcPr>
            <w:tcW w:w="3786" w:type="dxa"/>
            <w:shd w:val="clear" w:color="auto" w:fill="AEAAAA" w:themeFill="background2" w:themeFillShade="BF"/>
          </w:tcPr>
          <w:p w14:paraId="6F9DAE18" w14:textId="5831D5A0" w:rsidR="00B37E65" w:rsidRDefault="00B37E65" w:rsidP="00B37E65">
            <w:pPr>
              <w:jc w:val="center"/>
              <w:rPr>
                <w:b/>
              </w:rPr>
            </w:pPr>
            <w:r>
              <w:rPr>
                <w:b/>
              </w:rPr>
              <w:t>2</w:t>
            </w:r>
          </w:p>
        </w:tc>
      </w:tr>
      <w:tr w:rsidR="00B37E65" w14:paraId="1793CBC2" w14:textId="3FD93767" w:rsidTr="700D3425">
        <w:trPr>
          <w:trHeight w:val="653"/>
        </w:trPr>
        <w:tc>
          <w:tcPr>
            <w:tcW w:w="3181" w:type="dxa"/>
            <w:gridSpan w:val="2"/>
            <w:shd w:val="clear" w:color="auto" w:fill="BF8F00" w:themeFill="accent4" w:themeFillShade="BF"/>
          </w:tcPr>
          <w:p w14:paraId="7CC06B0F" w14:textId="77777777" w:rsidR="00B37E65" w:rsidRDefault="00B37E65" w:rsidP="00B37E65">
            <w:pPr>
              <w:jc w:val="center"/>
            </w:pPr>
          </w:p>
          <w:p w14:paraId="54A0AA1A" w14:textId="0E12A7EA" w:rsidR="00B37E65" w:rsidRDefault="00B37E65" w:rsidP="00B37E65">
            <w:pPr>
              <w:jc w:val="center"/>
            </w:pPr>
            <w:r>
              <w:t>Net/Wall Games</w:t>
            </w:r>
          </w:p>
        </w:tc>
        <w:tc>
          <w:tcPr>
            <w:tcW w:w="3785" w:type="dxa"/>
            <w:shd w:val="clear" w:color="auto" w:fill="BF8F00" w:themeFill="accent4" w:themeFillShade="BF"/>
            <w:vAlign w:val="center"/>
          </w:tcPr>
          <w:p w14:paraId="32AA8AA7" w14:textId="427DF9B2" w:rsidR="00B37E65" w:rsidRDefault="00B37E65" w:rsidP="00B37E65">
            <w:pPr>
              <w:jc w:val="center"/>
            </w:pPr>
            <w:r>
              <w:t>Invasion Games</w:t>
            </w:r>
          </w:p>
        </w:tc>
        <w:tc>
          <w:tcPr>
            <w:tcW w:w="3785" w:type="dxa"/>
            <w:shd w:val="clear" w:color="auto" w:fill="C5E0B3" w:themeFill="accent6" w:themeFillTint="66"/>
            <w:vAlign w:val="center"/>
          </w:tcPr>
          <w:p w14:paraId="3B825895" w14:textId="5AB6A1F0" w:rsidR="00B37E65" w:rsidRDefault="00B37E65" w:rsidP="00B37E65">
            <w:pPr>
              <w:jc w:val="center"/>
            </w:pPr>
            <w:r>
              <w:t>Movement Based Activities</w:t>
            </w:r>
          </w:p>
        </w:tc>
        <w:tc>
          <w:tcPr>
            <w:tcW w:w="3786" w:type="dxa"/>
            <w:shd w:val="clear" w:color="auto" w:fill="C5E0B3" w:themeFill="accent6" w:themeFillTint="66"/>
            <w:vAlign w:val="center"/>
          </w:tcPr>
          <w:p w14:paraId="0EE3B4A5" w14:textId="13A02560" w:rsidR="00B37E65" w:rsidRDefault="00B37E65" w:rsidP="00B37E65">
            <w:pPr>
              <w:jc w:val="center"/>
            </w:pPr>
            <w:r>
              <w:t>Striking and Fielding Games</w:t>
            </w:r>
          </w:p>
        </w:tc>
        <w:tc>
          <w:tcPr>
            <w:tcW w:w="3785" w:type="dxa"/>
            <w:shd w:val="clear" w:color="auto" w:fill="AEAAAA" w:themeFill="background2" w:themeFillShade="BF"/>
            <w:vAlign w:val="center"/>
          </w:tcPr>
          <w:p w14:paraId="78AF232C" w14:textId="51DBFCBB" w:rsidR="00B37E65" w:rsidRDefault="00B37E65" w:rsidP="00B37E65">
            <w:pPr>
              <w:jc w:val="center"/>
            </w:pPr>
            <w:r>
              <w:t>Combat Sports</w:t>
            </w:r>
          </w:p>
        </w:tc>
        <w:tc>
          <w:tcPr>
            <w:tcW w:w="3786" w:type="dxa"/>
            <w:shd w:val="clear" w:color="auto" w:fill="AEAAAA" w:themeFill="background2" w:themeFillShade="BF"/>
            <w:vAlign w:val="center"/>
          </w:tcPr>
          <w:p w14:paraId="0B2F471C" w14:textId="3A481E66" w:rsidR="00B37E65" w:rsidRDefault="00B37E65" w:rsidP="00B37E65">
            <w:pPr>
              <w:jc w:val="center"/>
            </w:pPr>
            <w:proofErr w:type="spellStart"/>
            <w:r>
              <w:t>Keyham</w:t>
            </w:r>
            <w:proofErr w:type="spellEnd"/>
            <w:r>
              <w:t xml:space="preserve"> Olympics</w:t>
            </w:r>
          </w:p>
        </w:tc>
      </w:tr>
      <w:tr w:rsidR="00B37E65" w14:paraId="360121FE" w14:textId="53270898" w:rsidTr="700D3425">
        <w:trPr>
          <w:trHeight w:val="2440"/>
        </w:trPr>
        <w:tc>
          <w:tcPr>
            <w:tcW w:w="563" w:type="dxa"/>
            <w:shd w:val="clear" w:color="auto" w:fill="BF8F00" w:themeFill="accent4" w:themeFillShade="BF"/>
            <w:vAlign w:val="center"/>
          </w:tcPr>
          <w:p w14:paraId="39320EFA" w14:textId="4F2BF42F" w:rsidR="00B37E65" w:rsidRPr="00C9704F" w:rsidRDefault="00B37E65" w:rsidP="00B37E65">
            <w:pPr>
              <w:jc w:val="center"/>
              <w:rPr>
                <w:b/>
              </w:rPr>
            </w:pPr>
            <w:r w:rsidRPr="00C9704F">
              <w:rPr>
                <w:b/>
              </w:rPr>
              <w:t>K</w:t>
            </w:r>
          </w:p>
        </w:tc>
        <w:tc>
          <w:tcPr>
            <w:tcW w:w="2618" w:type="dxa"/>
            <w:shd w:val="clear" w:color="auto" w:fill="BF8F00" w:themeFill="accent4" w:themeFillShade="BF"/>
          </w:tcPr>
          <w:p w14:paraId="25705D4A" w14:textId="77777777" w:rsidR="00B37E65" w:rsidRDefault="00B37E65" w:rsidP="00B37E65">
            <w:r>
              <w:t>Tournament structure for different sports including full matches: Doubles and Singles.</w:t>
            </w:r>
          </w:p>
          <w:p w14:paraId="010257CC" w14:textId="77777777" w:rsidR="00B37E65" w:rsidRDefault="00B37E65" w:rsidP="00B37E65">
            <w:r>
              <w:t>Roles and responsibilities of officials.</w:t>
            </w:r>
          </w:p>
          <w:p w14:paraId="455F49F4" w14:textId="25E8B47B" w:rsidR="00B37E65" w:rsidRDefault="00B37E65" w:rsidP="00B37E65">
            <w:r>
              <w:t>Ability to analyse own and others performance using technical terms.</w:t>
            </w:r>
          </w:p>
        </w:tc>
        <w:tc>
          <w:tcPr>
            <w:tcW w:w="3785" w:type="dxa"/>
            <w:shd w:val="clear" w:color="auto" w:fill="BF8F00" w:themeFill="accent4" w:themeFillShade="BF"/>
          </w:tcPr>
          <w:p w14:paraId="73A4F4F2" w14:textId="0DABA925" w:rsidR="00B37E65" w:rsidRDefault="002455C2" w:rsidP="002455C2">
            <w:r>
              <w:t>Full match rules, relevant officials and responsibilities. Students to be aware of the roles and responsibilities of individual positions on the pitch and their relevance to specific formations and tactics. Tactical discussions and knowledge of ways to exploit opponents</w:t>
            </w:r>
            <w:r w:rsidR="00EC458A">
              <w:t>’</w:t>
            </w:r>
            <w:r>
              <w:t xml:space="preserve"> weaknesses</w:t>
            </w:r>
            <w:r w:rsidR="00EC458A">
              <w:t xml:space="preserve"> and maximising own abilities. Increased use of advanced terminology.</w:t>
            </w:r>
          </w:p>
        </w:tc>
        <w:tc>
          <w:tcPr>
            <w:tcW w:w="3785" w:type="dxa"/>
            <w:shd w:val="clear" w:color="auto" w:fill="C5E0B3" w:themeFill="accent6" w:themeFillTint="66"/>
          </w:tcPr>
          <w:p w14:paraId="2556C598" w14:textId="72BFFEEF" w:rsidR="00B37E65" w:rsidRDefault="00EC458A" w:rsidP="00B37E65">
            <w:r>
              <w:t>Full training programme using SMARTER targets and knowledge of the appropriate principles of training. Week-by-week objectives related to programme. Sports related training methods for dance, gymnastics, and parkour. Identification of specific muscle groups.</w:t>
            </w:r>
          </w:p>
        </w:tc>
        <w:tc>
          <w:tcPr>
            <w:tcW w:w="3786" w:type="dxa"/>
            <w:shd w:val="clear" w:color="auto" w:fill="C5E0B3" w:themeFill="accent6" w:themeFillTint="66"/>
          </w:tcPr>
          <w:p w14:paraId="5CE7183B" w14:textId="77777777" w:rsidR="009E64BF" w:rsidRDefault="009E64BF" w:rsidP="00B37E65">
            <w:r>
              <w:t>Tournament structure using full-sided/adapted games. Full games using correct rules and regulations. Knowledge of relevant equipment.</w:t>
            </w:r>
          </w:p>
          <w:p w14:paraId="1F814A5C" w14:textId="4AD4646C" w:rsidR="00B37E65" w:rsidRDefault="009E64BF" w:rsidP="009E64BF">
            <w:r>
              <w:t>Advanced cricketing techniques – batting, bowling, and fielding. Knowledge of advanced terminology and reasons for decisions.</w:t>
            </w:r>
          </w:p>
        </w:tc>
        <w:tc>
          <w:tcPr>
            <w:tcW w:w="3785" w:type="dxa"/>
            <w:shd w:val="clear" w:color="auto" w:fill="AEAAAA" w:themeFill="background2" w:themeFillShade="BF"/>
          </w:tcPr>
          <w:p w14:paraId="5159917E" w14:textId="42A49F29" w:rsidR="00B37E65" w:rsidRDefault="009E64BF" w:rsidP="00B37E65">
            <w:r>
              <w:t>Difference between disciplines – reasons for this and how the sports have evolved. Historical and sociological context of the sports.</w:t>
            </w:r>
          </w:p>
        </w:tc>
        <w:tc>
          <w:tcPr>
            <w:tcW w:w="3786" w:type="dxa"/>
            <w:shd w:val="clear" w:color="auto" w:fill="AEAAAA" w:themeFill="background2" w:themeFillShade="BF"/>
          </w:tcPr>
          <w:p w14:paraId="1B818E9B" w14:textId="6A87C448" w:rsidR="00B37E65" w:rsidRDefault="5E534917" w:rsidP="00B37E65">
            <w:r>
              <w:t>This will be a culmination of events from the previous 2 terms, allowing students to deepen their understanding of how each sport is played competitively. The students will compete for points for performance, sportsmanship, teamwork, knowledge and understanding with a final ceremony in the last week.</w:t>
            </w:r>
          </w:p>
        </w:tc>
      </w:tr>
      <w:tr w:rsidR="00B37E65" w14:paraId="0B4CA9AB" w14:textId="3234CFE6" w:rsidTr="700D3425">
        <w:trPr>
          <w:trHeight w:val="2141"/>
        </w:trPr>
        <w:tc>
          <w:tcPr>
            <w:tcW w:w="563" w:type="dxa"/>
            <w:shd w:val="clear" w:color="auto" w:fill="BF8F00" w:themeFill="accent4" w:themeFillShade="BF"/>
            <w:vAlign w:val="center"/>
          </w:tcPr>
          <w:p w14:paraId="1F9D550D" w14:textId="6443889D" w:rsidR="00B37E65" w:rsidRPr="00C9704F" w:rsidRDefault="00B37E65" w:rsidP="00B37E65">
            <w:pPr>
              <w:jc w:val="center"/>
              <w:rPr>
                <w:b/>
              </w:rPr>
            </w:pPr>
            <w:r w:rsidRPr="00C9704F">
              <w:rPr>
                <w:b/>
              </w:rPr>
              <w:t>S</w:t>
            </w:r>
          </w:p>
        </w:tc>
        <w:tc>
          <w:tcPr>
            <w:tcW w:w="2618" w:type="dxa"/>
            <w:shd w:val="clear" w:color="auto" w:fill="BF8F00" w:themeFill="accent4" w:themeFillShade="BF"/>
          </w:tcPr>
          <w:p w14:paraId="4D168906" w14:textId="77777777" w:rsidR="00B37E65" w:rsidRDefault="00B37E65" w:rsidP="00B37E65">
            <w:r>
              <w:t>Technique points for advanced shots and creativity with drills to improve them.</w:t>
            </w:r>
          </w:p>
          <w:p w14:paraId="6FA71333" w14:textId="34087E4C" w:rsidR="00B37E65" w:rsidRDefault="00B37E65" w:rsidP="00B37E65">
            <w:r>
              <w:t xml:space="preserve">Advanced decision making and ability to justify decisions with tactics. </w:t>
            </w:r>
          </w:p>
          <w:p w14:paraId="44E1FC55" w14:textId="556A10EA" w:rsidR="00B37E65" w:rsidRDefault="00B37E65" w:rsidP="00B37E65">
            <w:r>
              <w:t>Ability to combine power with accuracy.</w:t>
            </w:r>
          </w:p>
          <w:p w14:paraId="6117B41A" w14:textId="4A90F5F5" w:rsidR="00B37E65" w:rsidRDefault="00B37E65" w:rsidP="00B37E65">
            <w:r>
              <w:t>Patterns of play and forward planning.</w:t>
            </w:r>
          </w:p>
          <w:p w14:paraId="635BB9EF" w14:textId="1ADEC7E3" w:rsidR="00B37E65" w:rsidRDefault="00B37E65" w:rsidP="00B37E65"/>
        </w:tc>
        <w:tc>
          <w:tcPr>
            <w:tcW w:w="3785" w:type="dxa"/>
            <w:shd w:val="clear" w:color="auto" w:fill="BF8F00" w:themeFill="accent4" w:themeFillShade="BF"/>
          </w:tcPr>
          <w:p w14:paraId="621F5EF4" w14:textId="69D3ABB4" w:rsidR="00EC458A" w:rsidRDefault="00EC458A" w:rsidP="00B37E65">
            <w:r>
              <w:t>Advanced methods of moving with the ball/moving the ball.  Use of all parts of the body. Controlling and turning with the ball to become more fluent and purposeful. Recognition of skills in others and drills to work on specific areas.</w:t>
            </w:r>
          </w:p>
          <w:p w14:paraId="010E6CCA" w14:textId="77777777" w:rsidR="00EC458A" w:rsidRDefault="00EC458A" w:rsidP="00B37E65">
            <w:r>
              <w:t>Defensive and attacking strategies implemented based on opponents.</w:t>
            </w:r>
          </w:p>
          <w:p w14:paraId="50F8F2B2" w14:textId="30843754" w:rsidR="00B37E65" w:rsidRDefault="00EC458A" w:rsidP="00B37E65">
            <w:r>
              <w:t>Positioning and movement to resemble full-sided games.</w:t>
            </w:r>
          </w:p>
        </w:tc>
        <w:tc>
          <w:tcPr>
            <w:tcW w:w="3785" w:type="dxa"/>
            <w:shd w:val="clear" w:color="auto" w:fill="C5E0B3" w:themeFill="accent6" w:themeFillTint="66"/>
          </w:tcPr>
          <w:p w14:paraId="70F23737" w14:textId="77777777" w:rsidR="009E64BF" w:rsidRDefault="00EC458A" w:rsidP="00B37E65">
            <w:r>
              <w:t>Safe use of all the equipment in the gym. Be able to relate their use of the equipment to their specific training goal. Recognition of the effects of exercise on the body and ability to demonstrate that through further training/testing.</w:t>
            </w:r>
          </w:p>
          <w:p w14:paraId="1011FD37" w14:textId="55B4C2AA" w:rsidR="00B37E65" w:rsidRDefault="009E64BF" w:rsidP="00B37E65">
            <w:r>
              <w:t>Able to incorporate flight, tumbling, movement etc. into a routine.</w:t>
            </w:r>
          </w:p>
        </w:tc>
        <w:tc>
          <w:tcPr>
            <w:tcW w:w="3786" w:type="dxa"/>
            <w:shd w:val="clear" w:color="auto" w:fill="C5E0B3" w:themeFill="accent6" w:themeFillTint="66"/>
          </w:tcPr>
          <w:p w14:paraId="6DF01A6D" w14:textId="77777777" w:rsidR="009E64BF" w:rsidRDefault="009E64BF" w:rsidP="00B37E65">
            <w:r>
              <w:t>Cricket – combining power and accuracy when batting. Bowling – ensuring that the action is legal and the bowler is reacting to/predicting the batsman’s actions. Use of variation to outwit. Fielding – advanced positions and specific skills required (length of throw, reaction time, decision making)</w:t>
            </w:r>
          </w:p>
          <w:p w14:paraId="1B947A0A" w14:textId="5BB7508B" w:rsidR="00B37E65" w:rsidRDefault="009E64BF" w:rsidP="00B37E65">
            <w:r>
              <w:t xml:space="preserve">Students should be able to start reacting to an </w:t>
            </w:r>
            <w:proofErr w:type="spellStart"/>
            <w:r>
              <w:t>opponents</w:t>
            </w:r>
            <w:proofErr w:type="spellEnd"/>
            <w:r>
              <w:t xml:space="preserve"> actions.</w:t>
            </w:r>
          </w:p>
        </w:tc>
        <w:tc>
          <w:tcPr>
            <w:tcW w:w="3785" w:type="dxa"/>
            <w:shd w:val="clear" w:color="auto" w:fill="AEAAAA" w:themeFill="background2" w:themeFillShade="BF"/>
          </w:tcPr>
          <w:p w14:paraId="2B3C699A" w14:textId="77777777" w:rsidR="009E64BF" w:rsidRDefault="009E64BF" w:rsidP="00B37E65">
            <w:r>
              <w:t>Exploiting weakness in an opponent and manoeuvring a situation to their own advantage.</w:t>
            </w:r>
          </w:p>
          <w:p w14:paraId="2BE58B04" w14:textId="2506D9E0" w:rsidR="00B37E65" w:rsidRDefault="009E64BF" w:rsidP="00B37E65">
            <w:r>
              <w:t>Attacking and Defending.</w:t>
            </w:r>
          </w:p>
        </w:tc>
        <w:tc>
          <w:tcPr>
            <w:tcW w:w="3786" w:type="dxa"/>
            <w:shd w:val="clear" w:color="auto" w:fill="AEAAAA" w:themeFill="background2" w:themeFillShade="BF"/>
          </w:tcPr>
          <w:p w14:paraId="2F187E67" w14:textId="4E9E59BD" w:rsidR="00B37E65" w:rsidRDefault="00B37E65" w:rsidP="00B37E65"/>
        </w:tc>
      </w:tr>
      <w:tr w:rsidR="00B37E65" w14:paraId="7B071AE4" w14:textId="3C7CA95A" w:rsidTr="700D3425">
        <w:trPr>
          <w:trHeight w:val="2417"/>
        </w:trPr>
        <w:tc>
          <w:tcPr>
            <w:tcW w:w="563" w:type="dxa"/>
            <w:shd w:val="clear" w:color="auto" w:fill="BF8F00" w:themeFill="accent4" w:themeFillShade="BF"/>
            <w:vAlign w:val="bottom"/>
          </w:tcPr>
          <w:p w14:paraId="59950269" w14:textId="0FB18027" w:rsidR="00B37E65" w:rsidRPr="00C9704F" w:rsidRDefault="00B37E65" w:rsidP="00B37E65">
            <w:pPr>
              <w:jc w:val="center"/>
              <w:rPr>
                <w:b/>
              </w:rPr>
            </w:pPr>
            <w:r w:rsidRPr="00C9704F">
              <w:rPr>
                <w:b/>
              </w:rPr>
              <w:t>C of</w:t>
            </w:r>
          </w:p>
          <w:p w14:paraId="3C584A0E" w14:textId="62BBCC2F" w:rsidR="00B37E65" w:rsidRPr="00C9704F" w:rsidRDefault="00B37E65" w:rsidP="00B37E65">
            <w:pPr>
              <w:jc w:val="center"/>
              <w:rPr>
                <w:b/>
              </w:rPr>
            </w:pPr>
            <w:r w:rsidRPr="00C9704F">
              <w:rPr>
                <w:b/>
              </w:rPr>
              <w:t>F</w:t>
            </w:r>
          </w:p>
          <w:p w14:paraId="28DC430B" w14:textId="77777777" w:rsidR="00B37E65" w:rsidRPr="00C9704F" w:rsidRDefault="00B37E65" w:rsidP="00B37E65">
            <w:pPr>
              <w:jc w:val="center"/>
              <w:rPr>
                <w:b/>
              </w:rPr>
            </w:pPr>
          </w:p>
          <w:p w14:paraId="2504BF76" w14:textId="77777777" w:rsidR="00B37E65" w:rsidRPr="00C9704F" w:rsidRDefault="00B37E65" w:rsidP="00B37E65">
            <w:pPr>
              <w:jc w:val="center"/>
              <w:rPr>
                <w:b/>
              </w:rPr>
            </w:pPr>
          </w:p>
          <w:p w14:paraId="61521629" w14:textId="4231C9C4" w:rsidR="00B37E65" w:rsidRPr="00C9704F" w:rsidRDefault="00B37E65" w:rsidP="00B37E65">
            <w:pPr>
              <w:jc w:val="center"/>
              <w:rPr>
                <w:b/>
              </w:rPr>
            </w:pPr>
          </w:p>
        </w:tc>
        <w:tc>
          <w:tcPr>
            <w:tcW w:w="2618" w:type="dxa"/>
            <w:shd w:val="clear" w:color="auto" w:fill="BF8F00" w:themeFill="accent4" w:themeFillShade="BF"/>
          </w:tcPr>
          <w:p w14:paraId="0BF9373E" w14:textId="77777777" w:rsidR="00B37E65" w:rsidRPr="004D4D86" w:rsidRDefault="00B37E65" w:rsidP="00B37E65">
            <w:pPr>
              <w:rPr>
                <w:u w:val="single"/>
              </w:rPr>
            </w:pPr>
            <w:r w:rsidRPr="004D4D86">
              <w:rPr>
                <w:u w:val="single"/>
              </w:rPr>
              <w:t>Agility</w:t>
            </w:r>
          </w:p>
          <w:p w14:paraId="24F9702C" w14:textId="19FEF9C1" w:rsidR="00B37E65" w:rsidRPr="004D4D86" w:rsidRDefault="00B37E65" w:rsidP="00B37E65">
            <w:r w:rsidRPr="004D4D86">
              <w:t>Illinois Test</w:t>
            </w:r>
          </w:p>
          <w:p w14:paraId="0F809BE3" w14:textId="77777777" w:rsidR="00B37E65" w:rsidRPr="004D4D86" w:rsidRDefault="00B37E65" w:rsidP="00B37E65">
            <w:pPr>
              <w:rPr>
                <w:u w:val="single"/>
              </w:rPr>
            </w:pPr>
          </w:p>
          <w:p w14:paraId="4AA3057E" w14:textId="77777777" w:rsidR="00B37E65" w:rsidRPr="004D4D86" w:rsidRDefault="00B37E65" w:rsidP="00B37E65">
            <w:pPr>
              <w:rPr>
                <w:u w:val="single"/>
              </w:rPr>
            </w:pPr>
            <w:r w:rsidRPr="004D4D86">
              <w:rPr>
                <w:u w:val="single"/>
              </w:rPr>
              <w:t>Coordination</w:t>
            </w:r>
          </w:p>
          <w:p w14:paraId="5E700E6D" w14:textId="0B58ABE8" w:rsidR="00B37E65" w:rsidRPr="004D4D86" w:rsidRDefault="00B37E65" w:rsidP="00B37E65">
            <w:r>
              <w:t>Wall Throw and Catch Test</w:t>
            </w:r>
          </w:p>
          <w:p w14:paraId="1D221E6E" w14:textId="77777777" w:rsidR="00B37E65" w:rsidRPr="004D4D86" w:rsidRDefault="00B37E65" w:rsidP="00B37E65">
            <w:pPr>
              <w:rPr>
                <w:u w:val="single"/>
              </w:rPr>
            </w:pPr>
          </w:p>
          <w:p w14:paraId="78AD9C24" w14:textId="77777777" w:rsidR="00B37E65" w:rsidRDefault="00B37E65" w:rsidP="00B37E65">
            <w:pPr>
              <w:rPr>
                <w:u w:val="single"/>
              </w:rPr>
            </w:pPr>
            <w:r w:rsidRPr="004D4D86">
              <w:rPr>
                <w:u w:val="single"/>
              </w:rPr>
              <w:t>Power</w:t>
            </w:r>
          </w:p>
          <w:p w14:paraId="1D9667BA" w14:textId="77777777" w:rsidR="00B37E65" w:rsidRDefault="00B37E65" w:rsidP="00B37E65">
            <w:r>
              <w:t>Tennis related power test?</w:t>
            </w:r>
          </w:p>
          <w:p w14:paraId="371B39F8" w14:textId="4C5E7866" w:rsidR="00B37E65" w:rsidRDefault="00B37E65" w:rsidP="00B37E65">
            <w:r>
              <w:t>Vertical Jump Test</w:t>
            </w:r>
          </w:p>
        </w:tc>
        <w:tc>
          <w:tcPr>
            <w:tcW w:w="3785" w:type="dxa"/>
            <w:shd w:val="clear" w:color="auto" w:fill="BF8F00" w:themeFill="accent4" w:themeFillShade="BF"/>
          </w:tcPr>
          <w:p w14:paraId="37806F7A" w14:textId="61BC60A3" w:rsidR="00B37E65" w:rsidRDefault="00EC458A" w:rsidP="00B37E65">
            <w:pPr>
              <w:rPr>
                <w:u w:val="single"/>
              </w:rPr>
            </w:pPr>
            <w:r>
              <w:rPr>
                <w:u w:val="single"/>
              </w:rPr>
              <w:t>Agility</w:t>
            </w:r>
          </w:p>
          <w:p w14:paraId="12D44015" w14:textId="6CEB3C67" w:rsidR="00EC458A" w:rsidRDefault="00EC458A" w:rsidP="00B37E65">
            <w:pPr>
              <w:rPr>
                <w:u w:val="single"/>
              </w:rPr>
            </w:pPr>
          </w:p>
          <w:p w14:paraId="1779273E" w14:textId="075DD073" w:rsidR="00EC458A" w:rsidRDefault="00EC458A" w:rsidP="00B37E65">
            <w:pPr>
              <w:rPr>
                <w:u w:val="single"/>
              </w:rPr>
            </w:pPr>
          </w:p>
          <w:p w14:paraId="35127058" w14:textId="1DA9E6DC" w:rsidR="00EC458A" w:rsidRDefault="00EC458A" w:rsidP="00B37E65">
            <w:pPr>
              <w:rPr>
                <w:u w:val="single"/>
              </w:rPr>
            </w:pPr>
            <w:r>
              <w:rPr>
                <w:u w:val="single"/>
              </w:rPr>
              <w:t>Speed</w:t>
            </w:r>
          </w:p>
          <w:p w14:paraId="1A0A410B" w14:textId="166E028A" w:rsidR="00EC458A" w:rsidRDefault="00EC458A" w:rsidP="00B37E65">
            <w:pPr>
              <w:rPr>
                <w:u w:val="single"/>
              </w:rPr>
            </w:pPr>
          </w:p>
          <w:p w14:paraId="15641CCF" w14:textId="3CB1FF46" w:rsidR="00EC458A" w:rsidRDefault="00EC458A" w:rsidP="00B37E65">
            <w:pPr>
              <w:rPr>
                <w:u w:val="single"/>
              </w:rPr>
            </w:pPr>
          </w:p>
          <w:p w14:paraId="254631BF" w14:textId="7D0E4218" w:rsidR="00EC458A" w:rsidRPr="00C9704F" w:rsidRDefault="00EC458A" w:rsidP="00B37E65">
            <w:pPr>
              <w:rPr>
                <w:b/>
              </w:rPr>
            </w:pPr>
            <w:r>
              <w:rPr>
                <w:u w:val="single"/>
              </w:rPr>
              <w:t>Coordination</w:t>
            </w:r>
          </w:p>
          <w:p w14:paraId="55415B62" w14:textId="77777777" w:rsidR="00B37E65" w:rsidRPr="00C9704F" w:rsidRDefault="00B37E65" w:rsidP="00B37E65">
            <w:pPr>
              <w:rPr>
                <w:b/>
              </w:rPr>
            </w:pPr>
          </w:p>
          <w:p w14:paraId="475BA40E" w14:textId="77777777" w:rsidR="00B37E65" w:rsidRPr="00C9704F" w:rsidRDefault="00B37E65" w:rsidP="00B37E65">
            <w:pPr>
              <w:rPr>
                <w:b/>
              </w:rPr>
            </w:pPr>
          </w:p>
          <w:p w14:paraId="2A8BC24D" w14:textId="37CC4473" w:rsidR="00B37E65" w:rsidRDefault="00B37E65" w:rsidP="00B37E65"/>
        </w:tc>
        <w:tc>
          <w:tcPr>
            <w:tcW w:w="3785" w:type="dxa"/>
            <w:shd w:val="clear" w:color="auto" w:fill="C5E0B3" w:themeFill="accent6" w:themeFillTint="66"/>
          </w:tcPr>
          <w:p w14:paraId="7CDAD706" w14:textId="6C81A3C0" w:rsidR="00B37E65" w:rsidRDefault="00EC458A" w:rsidP="00B37E65">
            <w:r>
              <w:t>Students choose 3 based on their programme</w:t>
            </w:r>
            <w:r w:rsidR="009E64BF">
              <w:t xml:space="preserve"> – relate to BTEC Unit 3</w:t>
            </w:r>
          </w:p>
          <w:p w14:paraId="72780A12" w14:textId="77777777" w:rsidR="00B37E65" w:rsidRDefault="00B37E65" w:rsidP="00B37E65"/>
          <w:p w14:paraId="27516F2B" w14:textId="02274F5A" w:rsidR="00B37E65" w:rsidRDefault="00B37E65" w:rsidP="00B37E65"/>
        </w:tc>
        <w:tc>
          <w:tcPr>
            <w:tcW w:w="3786" w:type="dxa"/>
            <w:shd w:val="clear" w:color="auto" w:fill="C5E0B3" w:themeFill="accent6" w:themeFillTint="66"/>
          </w:tcPr>
          <w:p w14:paraId="659F24D3" w14:textId="77777777" w:rsidR="00B37E65" w:rsidRDefault="009E64BF" w:rsidP="00B37E65">
            <w:pPr>
              <w:rPr>
                <w:u w:val="single"/>
              </w:rPr>
            </w:pPr>
            <w:r>
              <w:rPr>
                <w:u w:val="single"/>
              </w:rPr>
              <w:t>Coordination</w:t>
            </w:r>
          </w:p>
          <w:p w14:paraId="506B6D5F" w14:textId="77777777" w:rsidR="009E64BF" w:rsidRDefault="009E64BF" w:rsidP="00B37E65">
            <w:pPr>
              <w:rPr>
                <w:u w:val="single"/>
              </w:rPr>
            </w:pPr>
          </w:p>
          <w:p w14:paraId="3EADF0E3" w14:textId="77777777" w:rsidR="009E64BF" w:rsidRDefault="009E64BF" w:rsidP="00B37E65">
            <w:pPr>
              <w:rPr>
                <w:u w:val="single"/>
              </w:rPr>
            </w:pPr>
          </w:p>
          <w:p w14:paraId="5105B657" w14:textId="77777777" w:rsidR="009E64BF" w:rsidRDefault="009E64BF" w:rsidP="00B37E65">
            <w:pPr>
              <w:rPr>
                <w:u w:val="single"/>
              </w:rPr>
            </w:pPr>
            <w:r>
              <w:rPr>
                <w:u w:val="single"/>
              </w:rPr>
              <w:t>Reaction Time</w:t>
            </w:r>
          </w:p>
          <w:p w14:paraId="6CB7A590" w14:textId="77777777" w:rsidR="009E64BF" w:rsidRDefault="009E64BF" w:rsidP="00B37E65">
            <w:pPr>
              <w:rPr>
                <w:u w:val="single"/>
              </w:rPr>
            </w:pPr>
          </w:p>
          <w:p w14:paraId="229342C2" w14:textId="77777777" w:rsidR="009E64BF" w:rsidRDefault="009E64BF" w:rsidP="00B37E65">
            <w:pPr>
              <w:rPr>
                <w:u w:val="single"/>
              </w:rPr>
            </w:pPr>
          </w:p>
          <w:p w14:paraId="0CC09671" w14:textId="35C0F851" w:rsidR="009E64BF" w:rsidRDefault="009E64BF" w:rsidP="00B37E65">
            <w:r>
              <w:rPr>
                <w:u w:val="single"/>
              </w:rPr>
              <w:t>Speed</w:t>
            </w:r>
          </w:p>
        </w:tc>
        <w:tc>
          <w:tcPr>
            <w:tcW w:w="3785" w:type="dxa"/>
            <w:shd w:val="clear" w:color="auto" w:fill="AEAAAA" w:themeFill="background2" w:themeFillShade="BF"/>
          </w:tcPr>
          <w:p w14:paraId="4D629D70" w14:textId="0FA3D6E8" w:rsidR="00B37E65" w:rsidRDefault="2917B695" w:rsidP="2917B695">
            <w:pPr>
              <w:rPr>
                <w:u w:val="single"/>
              </w:rPr>
            </w:pPr>
            <w:r w:rsidRPr="2917B695">
              <w:rPr>
                <w:u w:val="single"/>
              </w:rPr>
              <w:t>Strength</w:t>
            </w:r>
          </w:p>
          <w:p w14:paraId="1B86F647" w14:textId="0998B89E" w:rsidR="2917B695" w:rsidRDefault="2917B695" w:rsidP="2917B695">
            <w:pPr>
              <w:rPr>
                <w:u w:val="single"/>
              </w:rPr>
            </w:pPr>
          </w:p>
          <w:p w14:paraId="0BE6FA7C" w14:textId="56A8A92B" w:rsidR="2917B695" w:rsidRDefault="2917B695" w:rsidP="2917B695">
            <w:pPr>
              <w:rPr>
                <w:u w:val="single"/>
              </w:rPr>
            </w:pPr>
          </w:p>
          <w:p w14:paraId="73C53A93" w14:textId="63799A95" w:rsidR="2917B695" w:rsidRDefault="2917B695" w:rsidP="2917B695">
            <w:pPr>
              <w:rPr>
                <w:u w:val="single"/>
              </w:rPr>
            </w:pPr>
            <w:r w:rsidRPr="2917B695">
              <w:rPr>
                <w:u w:val="single"/>
              </w:rPr>
              <w:t>Balance</w:t>
            </w:r>
          </w:p>
          <w:p w14:paraId="1206E73E" w14:textId="66E359ED" w:rsidR="2917B695" w:rsidRDefault="2917B695" w:rsidP="2917B695">
            <w:pPr>
              <w:rPr>
                <w:u w:val="single"/>
              </w:rPr>
            </w:pPr>
          </w:p>
          <w:p w14:paraId="24F9958D" w14:textId="4FBBB1EE" w:rsidR="2917B695" w:rsidRDefault="2917B695" w:rsidP="2917B695">
            <w:pPr>
              <w:rPr>
                <w:u w:val="single"/>
              </w:rPr>
            </w:pPr>
          </w:p>
          <w:p w14:paraId="64FA29DB" w14:textId="7CC38394" w:rsidR="2917B695" w:rsidRDefault="2917B695" w:rsidP="2917B695">
            <w:pPr>
              <w:rPr>
                <w:u w:val="single"/>
              </w:rPr>
            </w:pPr>
            <w:r w:rsidRPr="2917B695">
              <w:rPr>
                <w:u w:val="single"/>
              </w:rPr>
              <w:t>Power</w:t>
            </w:r>
          </w:p>
          <w:p w14:paraId="5B3EBC3C" w14:textId="77777777" w:rsidR="00B37E65" w:rsidRDefault="00B37E65" w:rsidP="00B37E65"/>
          <w:p w14:paraId="07986010" w14:textId="10C82EE1" w:rsidR="00B37E65" w:rsidRDefault="00B37E65" w:rsidP="00B37E65"/>
        </w:tc>
        <w:tc>
          <w:tcPr>
            <w:tcW w:w="3786" w:type="dxa"/>
            <w:shd w:val="clear" w:color="auto" w:fill="AEAAAA" w:themeFill="background2" w:themeFillShade="BF"/>
          </w:tcPr>
          <w:p w14:paraId="6F0515F1" w14:textId="0FFCA2C0" w:rsidR="00B37E65" w:rsidRDefault="5E534917" w:rsidP="5E534917">
            <w:pPr>
              <w:rPr>
                <w:u w:val="single"/>
              </w:rPr>
            </w:pPr>
            <w:r w:rsidRPr="5E534917">
              <w:rPr>
                <w:u w:val="single"/>
              </w:rPr>
              <w:t>All</w:t>
            </w:r>
          </w:p>
          <w:p w14:paraId="3F9DA3AE" w14:textId="77777777" w:rsidR="00B37E65" w:rsidRDefault="00B37E65" w:rsidP="00B37E65"/>
          <w:p w14:paraId="1D9D28D9" w14:textId="77777777" w:rsidR="00B37E65" w:rsidRDefault="00B37E65" w:rsidP="00B37E65"/>
          <w:p w14:paraId="1579BAA3" w14:textId="3134D01E" w:rsidR="00B37E65" w:rsidRDefault="00B37E65" w:rsidP="00B37E65"/>
        </w:tc>
      </w:tr>
    </w:tbl>
    <w:p w14:paraId="5316D952" w14:textId="2B372572" w:rsidR="00B37E65" w:rsidRDefault="00B37E65" w:rsidP="59B62BD2">
      <w:pPr>
        <w:rPr>
          <w:b/>
          <w:bCs/>
          <w:u w:val="single"/>
        </w:rPr>
      </w:pPr>
    </w:p>
    <w:p w14:paraId="7DA44A4C" w14:textId="6F10F589" w:rsidR="00B37E65" w:rsidRDefault="00B37E65" w:rsidP="59B62BD2">
      <w:pPr>
        <w:rPr>
          <w:b/>
          <w:bCs/>
          <w:u w:val="single"/>
        </w:rPr>
      </w:pPr>
    </w:p>
    <w:p w14:paraId="78A889CB" w14:textId="4370E87A" w:rsidR="00B37E65" w:rsidRDefault="00B37E65" w:rsidP="59B62BD2">
      <w:pPr>
        <w:rPr>
          <w:b/>
          <w:bCs/>
          <w:u w:val="single"/>
        </w:rPr>
      </w:pPr>
    </w:p>
    <w:p w14:paraId="5D936763" w14:textId="5AE1AD6C" w:rsidR="00B37E65" w:rsidRDefault="00B37E65" w:rsidP="59B62BD2">
      <w:pPr>
        <w:rPr>
          <w:b/>
          <w:bCs/>
          <w:u w:val="single"/>
        </w:rPr>
      </w:pPr>
    </w:p>
    <w:p w14:paraId="1EC6F089" w14:textId="7A83BC87" w:rsidR="00B37E65" w:rsidRDefault="00B37E65" w:rsidP="59B62BD2">
      <w:pPr>
        <w:rPr>
          <w:b/>
          <w:bCs/>
          <w:u w:val="single"/>
        </w:rPr>
      </w:pPr>
    </w:p>
    <w:p w14:paraId="2AE48633" w14:textId="77777777" w:rsidR="00B37E65" w:rsidRDefault="00B37E65" w:rsidP="59B62BD2">
      <w:pPr>
        <w:rPr>
          <w:b/>
          <w:bCs/>
          <w:u w:val="single"/>
        </w:rPr>
      </w:pPr>
    </w:p>
    <w:p w14:paraId="444BDD14" w14:textId="71424880" w:rsidR="00C5333D" w:rsidRPr="009D0132" w:rsidRDefault="59B62BD2" w:rsidP="00B37E65">
      <w:pPr>
        <w:rPr>
          <w:b/>
          <w:bCs/>
          <w:u w:val="single"/>
        </w:rPr>
      </w:pPr>
      <w:r w:rsidRPr="59B62BD2">
        <w:rPr>
          <w:b/>
          <w:bCs/>
          <w:u w:val="single"/>
        </w:rPr>
        <w:t>Tracking Progress:</w:t>
      </w:r>
    </w:p>
    <w:p w14:paraId="463B1937" w14:textId="6AA4D7E5" w:rsidR="59B62BD2" w:rsidRDefault="59B62BD2" w:rsidP="59B62BD2">
      <w:r w:rsidRPr="59B62BD2">
        <w:rPr>
          <w:b/>
          <w:bCs/>
        </w:rPr>
        <w:t xml:space="preserve">SIMs Data: </w:t>
      </w:r>
      <w:r>
        <w:t xml:space="preserve">SIMs data will be used to measure the effectiveness of the provision delivered in terms of behaviour and attitude to learning. </w:t>
      </w:r>
    </w:p>
    <w:p w14:paraId="0C34A235" w14:textId="16BA7F37" w:rsidR="00DB45EF" w:rsidRDefault="59B62BD2">
      <w:proofErr w:type="spellStart"/>
      <w:r w:rsidRPr="59B62BD2">
        <w:rPr>
          <w:b/>
          <w:bCs/>
        </w:rPr>
        <w:t>ImpactED</w:t>
      </w:r>
      <w:proofErr w:type="spellEnd"/>
      <w:r w:rsidRPr="59B62BD2">
        <w:rPr>
          <w:b/>
          <w:bCs/>
        </w:rPr>
        <w:t>:</w:t>
      </w:r>
      <w:r>
        <w:t xml:space="preserve"> With the use of termly assessments, teaching staff will be able to more accurately plan to close gaps in students’ learning and development, in terms of their well-being. Staff will be able to plan for long-term impact using a broad range of data.</w:t>
      </w:r>
    </w:p>
    <w:p w14:paraId="1B7F7B1E" w14:textId="6F2CA6DD" w:rsidR="59B62BD2" w:rsidRDefault="59B62BD2" w:rsidP="59B62BD2">
      <w:r w:rsidRPr="59B62BD2">
        <w:rPr>
          <w:b/>
          <w:bCs/>
        </w:rPr>
        <w:t xml:space="preserve">Baseline Fitness Testing: </w:t>
      </w:r>
      <w:r>
        <w:t>Staff will use the recognised tests for each component of fitness to judge a baseline and progress over the year. All students will have the opportunity to complete all the tests. This will allow staff to assess whether the provision is effective in allowing students to make progress in all aspects of their physical and skill-related fitness.</w:t>
      </w:r>
    </w:p>
    <w:p w14:paraId="4264F764" w14:textId="2E4D8347" w:rsidR="00DB45EF" w:rsidRDefault="59B62BD2">
      <w:r w:rsidRPr="59B62BD2">
        <w:rPr>
          <w:b/>
          <w:bCs/>
        </w:rPr>
        <w:t xml:space="preserve">KS4 Outcomes Assessment: </w:t>
      </w:r>
      <w:r>
        <w:t>Staff will predict the students’ position on the KS4 outcomes flightpath, judged against BTEC Sport learning outcomes.</w:t>
      </w:r>
    </w:p>
    <w:p w14:paraId="6A08CE7B" w14:textId="007A7A55" w:rsidR="00DB45EF" w:rsidRDefault="59B62BD2" w:rsidP="59B62BD2">
      <w:r w:rsidRPr="59B62BD2">
        <w:rPr>
          <w:b/>
          <w:bCs/>
        </w:rPr>
        <w:t xml:space="preserve">Student/Staff Voice Surveys: </w:t>
      </w:r>
      <w:r>
        <w:t>Will be used to evaluate the effectiveness of the KS3 PE provision from the student and staff perspective.</w:t>
      </w:r>
    </w:p>
    <w:p w14:paraId="6270814B" w14:textId="0D7ED494" w:rsidR="00DB45EF" w:rsidRDefault="00DB45EF"/>
    <w:sectPr w:rsidR="00DB45EF" w:rsidSect="00B37E65">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4F"/>
    <w:rsid w:val="000B64E9"/>
    <w:rsid w:val="002455C2"/>
    <w:rsid w:val="003814E9"/>
    <w:rsid w:val="00455290"/>
    <w:rsid w:val="004D4D86"/>
    <w:rsid w:val="006C715C"/>
    <w:rsid w:val="007775EA"/>
    <w:rsid w:val="007F79E6"/>
    <w:rsid w:val="00827958"/>
    <w:rsid w:val="00843B05"/>
    <w:rsid w:val="009D0132"/>
    <w:rsid w:val="009E64BF"/>
    <w:rsid w:val="00A57D4F"/>
    <w:rsid w:val="00B2643A"/>
    <w:rsid w:val="00B37E65"/>
    <w:rsid w:val="00C9704F"/>
    <w:rsid w:val="00DB45EF"/>
    <w:rsid w:val="00DD4C03"/>
    <w:rsid w:val="00EC458A"/>
    <w:rsid w:val="00F8100F"/>
    <w:rsid w:val="00F947CE"/>
    <w:rsid w:val="0CE41F9A"/>
    <w:rsid w:val="0DE1F2AA"/>
    <w:rsid w:val="120B9CE8"/>
    <w:rsid w:val="228CA1D9"/>
    <w:rsid w:val="2917B695"/>
    <w:rsid w:val="2A60F59B"/>
    <w:rsid w:val="2DD2A4C4"/>
    <w:rsid w:val="3CC09CDB"/>
    <w:rsid w:val="44142CF7"/>
    <w:rsid w:val="4E6A8DB1"/>
    <w:rsid w:val="59B62BD2"/>
    <w:rsid w:val="5E534917"/>
    <w:rsid w:val="700D3425"/>
    <w:rsid w:val="7B92B024"/>
    <w:rsid w:val="7C59E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129F"/>
  <w15:chartTrackingRefBased/>
  <w15:docId w15:val="{EBD18A79-7203-4E96-8FA3-2F12C2CB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57D4F"/>
  </w:style>
  <w:style w:type="character" w:customStyle="1" w:styleId="spellingerror">
    <w:name w:val="spellingerror"/>
    <w:basedOn w:val="DefaultParagraphFont"/>
    <w:rsid w:val="00A57D4F"/>
  </w:style>
  <w:style w:type="character" w:customStyle="1" w:styleId="eop">
    <w:name w:val="eop"/>
    <w:basedOn w:val="DefaultParagraphFont"/>
    <w:rsid w:val="00A5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92A5F9FB32F4D884AE16AE2895035" ma:contentTypeVersion="8" ma:contentTypeDescription="Create a new document." ma:contentTypeScope="" ma:versionID="7bd89f2086a62db023afc2317b932997">
  <xsd:schema xmlns:xsd="http://www.w3.org/2001/XMLSchema" xmlns:xs="http://www.w3.org/2001/XMLSchema" xmlns:p="http://schemas.microsoft.com/office/2006/metadata/properties" xmlns:ns3="da0216ec-9cab-4406-b96b-0ff53b71a265" xmlns:ns4="b75fbd22-4007-4d62-a96a-8eb159467c4f" targetNamespace="http://schemas.microsoft.com/office/2006/metadata/properties" ma:root="true" ma:fieldsID="bf71590a3d8d6154d3902102f2f7813b" ns3:_="" ns4:_="">
    <xsd:import namespace="da0216ec-9cab-4406-b96b-0ff53b71a265"/>
    <xsd:import namespace="b75fbd22-4007-4d62-a96a-8eb159467c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216ec-9cab-4406-b96b-0ff53b71a2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fbd22-4007-4d62-a96a-8eb159467c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99DA7-441E-48A7-AF6D-75605E5F5ED1}">
  <ds:schemaRefs>
    <ds:schemaRef ds:uri="http://schemas.microsoft.com/sharepoint/v3/contenttype/forms"/>
  </ds:schemaRefs>
</ds:datastoreItem>
</file>

<file path=customXml/itemProps2.xml><?xml version="1.0" encoding="utf-8"?>
<ds:datastoreItem xmlns:ds="http://schemas.openxmlformats.org/officeDocument/2006/customXml" ds:itemID="{BE49FA5A-05FD-4ECF-9E79-1FC7F16CC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216ec-9cab-4406-b96b-0ff53b71a265"/>
    <ds:schemaRef ds:uri="b75fbd22-4007-4d62-a96a-8eb159467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DA262-571A-475A-9673-A6EC14E1F7A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a0216ec-9cab-4406-b96b-0ff53b71a265"/>
    <ds:schemaRef ds:uri="http://purl.org/dc/terms/"/>
    <ds:schemaRef ds:uri="b75fbd22-4007-4d62-a96a-8eb159467c4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7DC246F6</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McMahon</dc:creator>
  <cp:keywords/>
  <dc:description/>
  <cp:lastModifiedBy>Sean Doy</cp:lastModifiedBy>
  <cp:revision>2</cp:revision>
  <dcterms:created xsi:type="dcterms:W3CDTF">2020-07-06T10:13:00Z</dcterms:created>
  <dcterms:modified xsi:type="dcterms:W3CDTF">2020-07-06T10:13:00Z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0x010100FC492A5F9FB32F4D884AE16AE2895035</vt:lpwstr>
  </property>
</Properties>
</file>